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82" w:rsidRDefault="006B7182" w:rsidP="006B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Miejsca Praktyk dla Studentów Wydziału Ogrodnictwa i Architektury Krajobrazu</w:t>
      </w:r>
    </w:p>
    <w:p w:rsidR="006B7182" w:rsidRDefault="006B7182" w:rsidP="006B7182">
      <w:pPr>
        <w:rPr>
          <w:rFonts w:ascii="Times New Roman" w:hAnsi="Times New Roman" w:cs="Times New Roman"/>
          <w:b/>
        </w:rPr>
      </w:pPr>
    </w:p>
    <w:p w:rsidR="00B433F2" w:rsidRDefault="00B433F2" w:rsidP="006B7182">
      <w:pPr>
        <w:rPr>
          <w:rFonts w:ascii="Times New Roman" w:hAnsi="Times New Roman" w:cs="Times New Roman"/>
          <w:b/>
        </w:rPr>
      </w:pPr>
    </w:p>
    <w:p w:rsidR="006B7182" w:rsidRPr="006B7182" w:rsidRDefault="006B7182" w:rsidP="006B71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182">
        <w:rPr>
          <w:rFonts w:ascii="Times New Roman" w:hAnsi="Times New Roman" w:cs="Times New Roman"/>
          <w:b/>
          <w:sz w:val="24"/>
          <w:szCs w:val="24"/>
        </w:rPr>
        <w:t>Kierunek Ogrodnictwo</w:t>
      </w:r>
    </w:p>
    <w:p w:rsidR="006B7182" w:rsidRPr="006B7182" w:rsidRDefault="006B7182" w:rsidP="006B7182">
      <w:pPr>
        <w:rPr>
          <w:rFonts w:ascii="Times New Roman" w:hAnsi="Times New Roman" w:cs="Times New Roman"/>
          <w:sz w:val="24"/>
          <w:szCs w:val="24"/>
        </w:rPr>
      </w:pPr>
      <w:r w:rsidRPr="006B7182">
        <w:rPr>
          <w:rFonts w:ascii="Times New Roman" w:hAnsi="Times New Roman" w:cs="Times New Roman"/>
          <w:sz w:val="24"/>
          <w:szCs w:val="24"/>
        </w:rPr>
        <w:t>Gospodarstwa prowadzące produkcję sadowniczą, ogrodniczą lub szkółki roślin ozdobnych.</w:t>
      </w:r>
    </w:p>
    <w:p w:rsidR="006B7182" w:rsidRPr="006B7182" w:rsidRDefault="006B7182" w:rsidP="006B7182">
      <w:pPr>
        <w:rPr>
          <w:rFonts w:ascii="Times New Roman" w:hAnsi="Times New Roman" w:cs="Times New Roman"/>
          <w:sz w:val="24"/>
          <w:szCs w:val="24"/>
        </w:rPr>
      </w:pPr>
    </w:p>
    <w:p w:rsidR="006B7182" w:rsidRPr="006B7182" w:rsidRDefault="006B7182" w:rsidP="006B71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B7182">
        <w:rPr>
          <w:rFonts w:ascii="Times New Roman" w:hAnsi="Times New Roman" w:cs="Times New Roman"/>
          <w:b/>
          <w:sz w:val="24"/>
          <w:szCs w:val="24"/>
        </w:rPr>
        <w:t>Kierunek Zielarstwo i Terapie Roślinne</w:t>
      </w:r>
    </w:p>
    <w:p w:rsidR="006B7182" w:rsidRPr="006B7182" w:rsidRDefault="006B7182" w:rsidP="006B7182">
      <w:pPr>
        <w:rPr>
          <w:rFonts w:ascii="Times New Roman" w:hAnsi="Times New Roman" w:cs="Times New Roman"/>
          <w:b/>
          <w:sz w:val="24"/>
          <w:szCs w:val="24"/>
        </w:rPr>
      </w:pPr>
    </w:p>
    <w:p w:rsidR="006B7182" w:rsidRPr="006B7182" w:rsidRDefault="006B7182" w:rsidP="00B433F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82">
        <w:rPr>
          <w:rFonts w:ascii="Times New Roman" w:eastAsia="Calibri" w:hAnsi="Times New Roman" w:cs="Times New Roman"/>
          <w:sz w:val="24"/>
          <w:szCs w:val="24"/>
        </w:rPr>
        <w:t>zakładach zielarskich specjalizujących się w uprawie roślin zielarskich i produkcji surowców roślinnych;</w:t>
      </w:r>
    </w:p>
    <w:p w:rsidR="006B7182" w:rsidRPr="006B7182" w:rsidRDefault="006B7182" w:rsidP="00B433F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82">
        <w:rPr>
          <w:rFonts w:ascii="Times New Roman" w:eastAsia="Calibri" w:hAnsi="Times New Roman" w:cs="Times New Roman"/>
          <w:sz w:val="24"/>
          <w:szCs w:val="24"/>
        </w:rPr>
        <w:t>instytutach roślin i produktów zielarskich;</w:t>
      </w:r>
    </w:p>
    <w:p w:rsidR="006B7182" w:rsidRPr="006B7182" w:rsidRDefault="006B7182" w:rsidP="00B433F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82">
        <w:rPr>
          <w:rFonts w:ascii="Times New Roman" w:eastAsia="Calibri" w:hAnsi="Times New Roman" w:cs="Times New Roman"/>
          <w:sz w:val="24"/>
          <w:szCs w:val="24"/>
        </w:rPr>
        <w:t>jednostkach zajmujących się standaryzacją i kontrolą surowców i preparatów pochodzenia roślinnego dopuszczonych do obrotu;</w:t>
      </w:r>
    </w:p>
    <w:p w:rsidR="006B7182" w:rsidRPr="006B7182" w:rsidRDefault="006B7182" w:rsidP="00B433F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82">
        <w:rPr>
          <w:rFonts w:ascii="Times New Roman" w:eastAsia="Calibri" w:hAnsi="Times New Roman" w:cs="Times New Roman"/>
          <w:sz w:val="24"/>
          <w:szCs w:val="24"/>
        </w:rPr>
        <w:t>gospodarstwach specjalizujących się w uprawie roślin zielarskich;</w:t>
      </w:r>
    </w:p>
    <w:p w:rsidR="006B7182" w:rsidRPr="006B7182" w:rsidRDefault="006B7182" w:rsidP="00B433F2">
      <w:pPr>
        <w:numPr>
          <w:ilvl w:val="0"/>
          <w:numId w:val="3"/>
        </w:numPr>
        <w:spacing w:before="24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182">
        <w:rPr>
          <w:rFonts w:ascii="Times New Roman" w:eastAsia="Calibri" w:hAnsi="Times New Roman" w:cs="Times New Roman"/>
          <w:sz w:val="24"/>
          <w:szCs w:val="24"/>
        </w:rPr>
        <w:t>gospodarstwie doświadczalnym Wydziału.</w:t>
      </w:r>
    </w:p>
    <w:p w:rsidR="00D219D8" w:rsidRPr="006B7182" w:rsidRDefault="00D219D8" w:rsidP="00B433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7182" w:rsidRDefault="00B433F2" w:rsidP="006B71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</w:t>
      </w:r>
      <w:r w:rsidR="006B7182">
        <w:rPr>
          <w:rFonts w:ascii="Times New Roman" w:hAnsi="Times New Roman" w:cs="Times New Roman"/>
          <w:b/>
          <w:sz w:val="24"/>
          <w:szCs w:val="24"/>
        </w:rPr>
        <w:t>Architektura Krajobrazu</w:t>
      </w:r>
    </w:p>
    <w:p w:rsidR="006B7182" w:rsidRDefault="006B7182" w:rsidP="006B7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Firmy, biura i wydziały administracji publicznej zajmujące się projektowaniem oraz wykonywaniem prac związanych z architekturą krajobrazu (tereny zielone).</w:t>
      </w:r>
    </w:p>
    <w:p w:rsidR="006B7182" w:rsidRDefault="006B7182" w:rsidP="006B7182">
      <w:pPr>
        <w:rPr>
          <w:rFonts w:ascii="Times New Roman" w:hAnsi="Times New Roman" w:cs="Times New Roman"/>
          <w:sz w:val="24"/>
          <w:szCs w:val="24"/>
        </w:rPr>
      </w:pPr>
    </w:p>
    <w:p w:rsidR="006B7182" w:rsidRDefault="00B433F2" w:rsidP="006B71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Ochrona Roślin i Kontrola Fitosanitarna</w:t>
      </w:r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 xml:space="preserve">ośrodki terenowe  </w:t>
      </w:r>
      <w:proofErr w:type="spellStart"/>
      <w:r w:rsidRPr="00B433F2">
        <w:rPr>
          <w:rFonts w:ascii="Times New Roman" w:hAnsi="Times New Roman" w:cs="Times New Roman"/>
          <w:sz w:val="24"/>
          <w:szCs w:val="24"/>
        </w:rPr>
        <w:t>PIORiN</w:t>
      </w:r>
      <w:proofErr w:type="spellEnd"/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>instytuty rolnicze</w:t>
      </w:r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>zakłady doświadczalne uczelni</w:t>
      </w:r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>prywatne firmy zajmujące się doradztwem i zabiegami ochrony roślin</w:t>
      </w:r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>wojewódzkie ośrodki doradztwa rolniczeg</w:t>
      </w:r>
      <w:r w:rsidR="00BB27DC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>laboratoria kwarantannowe</w:t>
      </w:r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>punkty kontroli fitosanitarnej na przejściach granicznych</w:t>
      </w:r>
    </w:p>
    <w:p w:rsidR="00B433F2" w:rsidRPr="00B433F2" w:rsidRDefault="00B433F2" w:rsidP="00B433F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433F2">
        <w:rPr>
          <w:rFonts w:ascii="Times New Roman" w:hAnsi="Times New Roman" w:cs="Times New Roman"/>
          <w:sz w:val="24"/>
          <w:szCs w:val="24"/>
        </w:rPr>
        <w:t>gospodarstwa rolnicze i nadleśnictwa</w:t>
      </w:r>
    </w:p>
    <w:sectPr w:rsidR="00B433F2" w:rsidRPr="00B433F2" w:rsidSect="00FE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597B"/>
    <w:multiLevelType w:val="hybridMultilevel"/>
    <w:tmpl w:val="1F3EF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9651E"/>
    <w:multiLevelType w:val="hybridMultilevel"/>
    <w:tmpl w:val="EF68E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D46"/>
    <w:multiLevelType w:val="hybridMultilevel"/>
    <w:tmpl w:val="DCAEA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580D"/>
    <w:rsid w:val="0030580D"/>
    <w:rsid w:val="006B7182"/>
    <w:rsid w:val="00AF09B9"/>
    <w:rsid w:val="00B433F2"/>
    <w:rsid w:val="00BB27DC"/>
    <w:rsid w:val="00D219D8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1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</cp:lastModifiedBy>
  <cp:revision>2</cp:revision>
  <dcterms:created xsi:type="dcterms:W3CDTF">2017-02-07T15:57:00Z</dcterms:created>
  <dcterms:modified xsi:type="dcterms:W3CDTF">2017-02-07T15:57:00Z</dcterms:modified>
</cp:coreProperties>
</file>